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сновной текст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270" cy="10692004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Дневник плч 202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70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Основной текст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sectPr>
      <w:headerReference w:type="default" r:id="rId5"/>
      <w:footerReference w:type="default" r:id="rId6"/>
      <w:pgSz w:w="11906" w:h="16838" w:orient="portrait"/>
      <w:pgMar w:top="1134" w:right="360" w:bottom="1134" w:left="1080" w:header="227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По умолчанию"/>
      <w:tabs>
        <w:tab w:val="center" w:pos="5233"/>
        <w:tab w:val="right" w:pos="10466"/>
      </w:tabs>
      <w:jc w:val="left"/>
    </w:pPr>
    <w:r>
      <w:rPr>
        <w:sz w:val="24"/>
        <w:szCs w:val="24"/>
      </w:rPr>
      <w:tab/>
      <w:tab/>
    </w:r>
    <w:r>
      <w:rPr>
        <w:sz w:val="24"/>
        <w:szCs w:val="24"/>
      </w:rPr>
      <w:drawing>
        <wp:inline distT="0" distB="0" distL="0" distR="0">
          <wp:extent cx="652385" cy="957584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pd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385" cy="95758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